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FB" w:rsidRPr="002418A0" w:rsidRDefault="006C74FB" w:rsidP="006C74F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333333"/>
          <w:sz w:val="28"/>
          <w:szCs w:val="28"/>
          <w:lang w:eastAsia="en-US"/>
        </w:rPr>
      </w:pPr>
      <w:r w:rsidRPr="002418A0">
        <w:rPr>
          <w:rFonts w:eastAsiaTheme="minorHAnsi"/>
          <w:b/>
          <w:color w:val="333333"/>
          <w:sz w:val="28"/>
          <w:szCs w:val="28"/>
          <w:lang w:eastAsia="en-US"/>
        </w:rPr>
        <w:t>Тезисы доклада «О соблюдении прав и свобод человека</w:t>
      </w:r>
    </w:p>
    <w:p w:rsidR="006C74FB" w:rsidRPr="002418A0" w:rsidRDefault="006C74FB" w:rsidP="006C74F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333333"/>
          <w:sz w:val="28"/>
          <w:szCs w:val="28"/>
          <w:lang w:eastAsia="en-US"/>
        </w:rPr>
      </w:pPr>
      <w:r w:rsidRPr="002418A0">
        <w:rPr>
          <w:rFonts w:eastAsiaTheme="minorHAnsi"/>
          <w:b/>
          <w:color w:val="333333"/>
          <w:sz w:val="28"/>
          <w:szCs w:val="28"/>
          <w:lang w:eastAsia="en-US"/>
        </w:rPr>
        <w:t>и гражданина на территории Хабаровского края</w:t>
      </w:r>
    </w:p>
    <w:p w:rsidR="006C74FB" w:rsidRPr="002418A0" w:rsidRDefault="006C74FB" w:rsidP="006C74F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333333"/>
          <w:sz w:val="28"/>
          <w:szCs w:val="28"/>
          <w:lang w:eastAsia="en-US"/>
        </w:rPr>
      </w:pPr>
      <w:r w:rsidRPr="002418A0">
        <w:rPr>
          <w:rFonts w:eastAsiaTheme="minorHAnsi"/>
          <w:b/>
          <w:color w:val="333333"/>
          <w:sz w:val="28"/>
          <w:szCs w:val="28"/>
          <w:lang w:eastAsia="en-US"/>
        </w:rPr>
        <w:t>и о деятельности Уполномоченного по правам человека</w:t>
      </w:r>
    </w:p>
    <w:p w:rsidR="006C74FB" w:rsidRPr="002418A0" w:rsidRDefault="006C74FB" w:rsidP="006C74F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333333"/>
          <w:sz w:val="28"/>
          <w:szCs w:val="28"/>
          <w:lang w:eastAsia="en-US"/>
        </w:rPr>
      </w:pPr>
      <w:r w:rsidRPr="002418A0">
        <w:rPr>
          <w:rFonts w:eastAsiaTheme="minorHAnsi"/>
          <w:b/>
          <w:color w:val="333333"/>
          <w:sz w:val="28"/>
          <w:szCs w:val="28"/>
          <w:lang w:eastAsia="en-US"/>
        </w:rPr>
        <w:t>в Хабаровском крае в 20</w:t>
      </w:r>
      <w:r>
        <w:rPr>
          <w:rFonts w:eastAsiaTheme="minorHAnsi"/>
          <w:b/>
          <w:color w:val="333333"/>
          <w:sz w:val="28"/>
          <w:szCs w:val="28"/>
          <w:lang w:eastAsia="en-US"/>
        </w:rPr>
        <w:t>14</w:t>
      </w:r>
      <w:r w:rsidRPr="002418A0">
        <w:rPr>
          <w:rFonts w:eastAsiaTheme="minorHAnsi"/>
          <w:b/>
          <w:color w:val="333333"/>
          <w:sz w:val="28"/>
          <w:szCs w:val="28"/>
          <w:lang w:eastAsia="en-US"/>
        </w:rPr>
        <w:t xml:space="preserve"> году»</w:t>
      </w:r>
    </w:p>
    <w:p w:rsidR="006C74FB" w:rsidRDefault="006C74FB" w:rsidP="006C74FB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Fonts w:eastAsiaTheme="minorHAnsi"/>
          <w:b/>
          <w:color w:val="333333"/>
          <w:sz w:val="28"/>
          <w:szCs w:val="28"/>
          <w:lang w:eastAsia="en-US"/>
        </w:rPr>
      </w:pP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Структура доклада сформирована в соответствии тематикой и динамикой обращений. Такая структура позволяет не только провести анализ и дать оценку соблюдения прав и свобод человека и гражданина на территории края, но и выявить степень системности причин, приведших к нарушениям прав, предложить механизм их устранения. В мо</w:t>
      </w:r>
      <w:r w:rsidR="00AA5A0B">
        <w:rPr>
          <w:rFonts w:cs="Times New Roman"/>
          <w:szCs w:val="28"/>
        </w:rPr>
        <w:t>ем</w:t>
      </w:r>
      <w:bookmarkStart w:id="0" w:name="_GoBack"/>
      <w:bookmarkEnd w:id="0"/>
      <w:r w:rsidRPr="00DF0290">
        <w:rPr>
          <w:rFonts w:cs="Times New Roman"/>
          <w:szCs w:val="28"/>
        </w:rPr>
        <w:t xml:space="preserve"> сегодняшнем выступлении нашли отражение и вопросы, прозвучавшие на профильном комитете Законодательной Думы кр</w:t>
      </w:r>
      <w:r>
        <w:rPr>
          <w:rFonts w:cs="Times New Roman"/>
          <w:szCs w:val="28"/>
        </w:rPr>
        <w:t>а</w:t>
      </w:r>
      <w:r w:rsidRPr="00DF0290">
        <w:rPr>
          <w:rFonts w:cs="Times New Roman"/>
          <w:szCs w:val="28"/>
        </w:rPr>
        <w:t xml:space="preserve">я.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Особенностью статуса Уполномоченного является то, что он, в отличие от органов исполнительной власти, не наделен властными полномочиями. Но в силу публичности, независимости и авторитетности способствует гражданам в восстановлении их прав в досудебном порядке.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Более того, выявляя проблемные аспекты, в том числе, на законодательном уровне и при непосредственном участии органов исполнительной и законодательной власти, стремится найти выход из сложившейся проблемы. </w:t>
      </w:r>
    </w:p>
    <w:p w:rsidR="006C74FB" w:rsidRPr="00AA5A0B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Одним из основных направлений в деятельности Уполномоченного является работа с обращениями граждан.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Согласен с точкой зрения Губернатора Хабаровского края                      В.И. Шпорта, что обращения граждан – самая надежная обратная связь и максимально короткий путь решения проблемных вопросов.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В 2014 году в адрес краевого правозащитного института поступило 3143 обращения граждан, что на 2,1% больше чем в 2013 году.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В статистике не учитывались многочисленные телефонные звонки и общения в режиме онлайн справочного характера, а лишь те обращения (в том числе и устные), которые были приняты к рассмотрению. </w:t>
      </w:r>
    </w:p>
    <w:p w:rsidR="006C74FB" w:rsidRPr="00AA5A0B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Отмечу проявившуюся тенденцию увеличения количества коллективных обращений. В 2014 году их стало на 27,5% больше чем в 2013 году.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А по численности населения, в защиту интересов которых они поступили, на 70,4%. Всего в минувшем году поступило 51 коллективное обращение, охватывающее интересы 1718 граждан. С учетом персональных обращений в сфере внимания Уполномоченного оказались проблемы 4810 человек.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Это вполне объяснимая тенденция – общность проблем, достаточно развитые коммуникационные сети приводят к объединению граждан как в интернет-пространстве, так и в реальной жизни.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Уверен, что вопросы, затрагивающие интересы большого круга лиц, должны решаться уполномоченными органами в первоочередном и оперативном порядке, поскольку отсутствие внимания к таким проблемам и </w:t>
      </w:r>
      <w:r w:rsidRPr="00DF0290">
        <w:rPr>
          <w:rFonts w:cs="Times New Roman"/>
          <w:szCs w:val="28"/>
        </w:rPr>
        <w:lastRenderedPageBreak/>
        <w:t>хоть какого-то результата в их разрешении могут стать причиной зарождения крайних форм проявления протеста со стороны граждан.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Пример – достаточно резонансное дело (дело без кавычек) торговой сети «Три толстяка». Или многочисленные нарекания на работу управляющих компаний. Работа представителей Уполномоченного в комиссии по лицензированию деятельности по управлению многоквартирными домами в Хабаровском крае позволяет участвовать в лицензировании управляющих компаний, что называется, с фактами в руках.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«Болевые точки» не новы. В «лидерах» жилищные проблемы и проблемы ЖКХ (поступило 701 обращение, каждый третий обратившийся получил помощь в решении своей проблемы, остальные обратившиеся не исчерпавшие правовых средств защиты своих прав, получили разъяснения и рекомендации о формах и методах их дальнейших действий). К примеру, обратился участник ВОВ несогласный с решением Министерства ЖКХ края, об отказе в принятии на учет в качестве нуждающегося в жилом помещении. Для восстановления прав ветерана было подготовлено исковое заявление в суд. Более того, его представитель был подготовлен к судебному процессу. По результатам рассмотрения искового заявления судом заявленные требования были удовлетворены – решение Министерство ЖКХ края признано незаконным, ветеран поставлен на учет в качестве нуждающегося в жилом помещении.</w:t>
      </w:r>
    </w:p>
    <w:p w:rsidR="006C74FB" w:rsidRPr="00DF0290" w:rsidRDefault="006C74FB" w:rsidP="006C74FB">
      <w:pPr>
        <w:spacing w:after="0" w:line="240" w:lineRule="auto"/>
        <w:ind w:firstLine="709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Далее по количеству обращений следуют вопросы: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- трудовых отношений;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- социального обеспечения, обеспечения и защиты прав и интересов ребенка.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Приоритетными в отработке были вопросы, связанные с устранением недостатков при строительстве жилья для пострадавших от наводнения граждан. С удовлетворением отмечу мгновенную реакцию на обращения Уполномоченного по этим вопросам. Почта еще не успевает дойти, а меры уже принимаются после моего устного обращения. Справедливости ради отмечу, что таких обращений было немного.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Проявились достаточно уверенно и тенденции, которые лишь намечались ранее. Так, вопросы, посвященные проблемам нарушений прав граждан в области судопроизводства, исполнения судебных актов, прокурорского надзора и работы органов внутренних дел показали рост в 15%. Как не парадоксально, оцениваю эту тенденцию положительно. Граждане стали все чаще обращаться в правоохранительные органы для решения своих проблем. А, значит, и вопросов больше. </w:t>
      </w:r>
    </w:p>
    <w:p w:rsidR="006C74FB" w:rsidRPr="00DF0290" w:rsidRDefault="006C74FB" w:rsidP="006C74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Традиционно велико количество обращений, связанных с защитой прав лиц, находящихся в местах принудительного содержания и их социальной адаптацией после отбывания наказания (рост на 4%). Не удивительно – система коммуникаций отлажена, работает.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Следует также отметить, что в отчетном году увеличилось количество обращений, посвященных: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sym w:font="Symbol" w:char="F02D"/>
      </w:r>
      <w:r w:rsidRPr="00DF0290">
        <w:rPr>
          <w:rFonts w:cs="Times New Roman"/>
          <w:szCs w:val="28"/>
        </w:rPr>
        <w:t xml:space="preserve"> вопросам миграционной политики;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lastRenderedPageBreak/>
        <w:sym w:font="Symbol" w:char="F02D"/>
      </w:r>
      <w:r w:rsidRPr="00DF0290">
        <w:rPr>
          <w:rFonts w:cs="Times New Roman"/>
          <w:szCs w:val="28"/>
        </w:rPr>
        <w:t xml:space="preserve"> вопросам службы в Вооруженных силах Российской Федерации;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sym w:font="Symbol" w:char="F02D"/>
      </w:r>
      <w:r w:rsidRPr="00DF0290">
        <w:rPr>
          <w:rFonts w:cs="Times New Roman"/>
          <w:szCs w:val="28"/>
        </w:rPr>
        <w:t xml:space="preserve"> вопросам, связанным с финансовой стабильностью граждан;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sym w:font="Symbol" w:char="F02D"/>
      </w:r>
      <w:r w:rsidRPr="00DF0290">
        <w:rPr>
          <w:rFonts w:cs="Times New Roman"/>
          <w:szCs w:val="28"/>
        </w:rPr>
        <w:t xml:space="preserve"> вопросам защиты семьи и реализации права на образование.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Общее количество положительно решенных обращений – чуть больше четверти. В большинстве случаев достаточно было в своем обращении «принудить» к выполнению законов. Но не всегда это помогало. Тогда «принуждение» выходили на другой уровень. Всего в 2014 году компетентными органами по моим обращениям в защиту прав граждан была принята 131 мера реагирования. С удовлетворением хочу отметить реакцию правоохранительных органов, принявших 58 мер реагирования, из них: 2 постановления о возбуждении уголовного дела и 13 постановлений об отмене постановлений об отказе в возбуждении уголовных дел. Органы прокуратуры – 20 мер реагирования. Главное контрольное управление Правительства края – 32 меры реагирования.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Принимались мер реагирования и по каждой выездной проверке проведенной сотрудниками аппарата Уполномоченного, в муниципальных районах Хабаровского края. Так, по 16 проверкам, из  33 проведенных в 2014 году, приняты достаточно серьезные меры реагирования – от обращения в суд с исками о понуждении в устранении выявленных недостатков, до привлечения к административной ответственности.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По 55% от общего количества обращений даны разъяснения и рекомендации (только процессуальных документов составлено 105). Отклонены 4,9% поступивших обращений. Не могу выступать медиатором, такое право мне законом пока не предоставлено.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Социальный портрет обратившихся не претерпел принципиальных изменений, как и сохранились лидеры среди муниципальных образований (Хабаровск, Комсомольск, Хабаровский, Советско-Гаванский, Ванинский муниципальные районы).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Вызывает некоторые вопросы расширяющаяся из года в год география обращений из регионов страны, их уже 38.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Подробный анализ поступивших обращений и жалоб представлен в Докладе.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Необходимо отметить, что буквально недавно Общественная палата Хабаровского края представила на суд общественности доклад «О состоянии и развитии гражданского общества в Хабаровском крае». Как отмечено докладчиками Общественной палаты, количественные показатели оценки граждан наиболее важных для них прав и свобод, в том числе, которые  нарушаются, схожи с количественными показателями, отраженными Уполномоченным. Это подтверждает тот факт, что обращения граждан являются лакмусовой бумажкой проблем, существующих в обществе.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Понимаю важность устранения системных причин, приводящих к нарушениям прав.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Поэтому представляемый Доклад кроме анализа поступивших обращений, информации о причинах выявленных нарушений и механизмах </w:t>
      </w:r>
      <w:r w:rsidRPr="00DF0290">
        <w:rPr>
          <w:rFonts w:cs="Times New Roman"/>
          <w:szCs w:val="28"/>
        </w:rPr>
        <w:lastRenderedPageBreak/>
        <w:t xml:space="preserve">их устранения, содержит ожидаемые результаты от реализации предложенных механизмов.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Другими словами, доклад построен на программно-целевых принципах, включающих в себя: </w:t>
      </w:r>
    </w:p>
    <w:p w:rsidR="006C74FB" w:rsidRPr="00DF0290" w:rsidRDefault="006C74FB" w:rsidP="006C74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0">
        <w:rPr>
          <w:rFonts w:ascii="Times New Roman" w:hAnsi="Times New Roman" w:cs="Times New Roman"/>
          <w:sz w:val="28"/>
          <w:szCs w:val="28"/>
        </w:rPr>
        <w:t xml:space="preserve">выявление системных нарушений и их причин, </w:t>
      </w:r>
    </w:p>
    <w:p w:rsidR="006C74FB" w:rsidRPr="00DF0290" w:rsidRDefault="006C74FB" w:rsidP="006C74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0">
        <w:rPr>
          <w:rFonts w:ascii="Times New Roman" w:hAnsi="Times New Roman" w:cs="Times New Roman"/>
          <w:sz w:val="28"/>
          <w:szCs w:val="28"/>
        </w:rPr>
        <w:t xml:space="preserve">выработку механизма для устранения выявленных нарушений, </w:t>
      </w:r>
    </w:p>
    <w:p w:rsidR="006C74FB" w:rsidRPr="00DF0290" w:rsidRDefault="006C74FB" w:rsidP="006C74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0">
        <w:rPr>
          <w:rFonts w:ascii="Times New Roman" w:hAnsi="Times New Roman" w:cs="Times New Roman"/>
          <w:sz w:val="28"/>
          <w:szCs w:val="28"/>
        </w:rPr>
        <w:t>наши действия и ожидаемый результат. (Вам предоставлено приложение к докладу, содержащее данный материал).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У меня нет иллюзий, что предложены идеальные варианты выхода из сложившихся проблемных вопросов. Возможно органы законодательной и исполнительной власти, в чьем ведении находится обязанность по обеспечению граждан теми или иными конституционными правами, могут предложить другие варианты решения существующей проблемы. Однако главное, в данной ситуации, чтобы проблема была решена и нарушения прав граждан прекратились.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А каким образом это будет сделано, с учетом предложений Уполномоченного или иным способами, уже не будет иметь значение.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В качестве, положительного решения выявленных системных проблем можно отметить – установление для детей сирот, не обеспеченных жилым помещением, компенсации расходов по оплате найма жилья (предложение было озвучено в Докладе за 2012 год, реализовано в конце 2013 года).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Работа по предложениям, озвученным в представляемом Докладе, и составившим, если так можно сказать – «дорожную карту» устранения нарушений прав граждан в нашем крае, будет продолжена как во взаимодействии с профильными краевыми и федеральными органами власти, так и научным сообществом.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По двум предложениям уже ведем достаточно плотную работу с профильными комитетами Законодательной Думы Хабаровского края.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 xml:space="preserve">Заканчивая выступление, хочу отметить, что институт Уполномоченного по правам человека подтвердил, что он состоялся, востребован людьми, эффективен в том правовом поле, которое установили законодатели. Год 2014 прошел в рабочем режиме. </w:t>
      </w:r>
    </w:p>
    <w:p w:rsidR="006C74FB" w:rsidRPr="00DF0290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F0290">
        <w:rPr>
          <w:rFonts w:cs="Times New Roman"/>
          <w:szCs w:val="28"/>
        </w:rPr>
        <w:t>Спасибо за внимание, готов ответить на ваши вопросы.</w:t>
      </w:r>
    </w:p>
    <w:p w:rsidR="006C74FB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6C74FB" w:rsidRDefault="006C74FB" w:rsidP="006C74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6C74FB" w:rsidRPr="002418A0" w:rsidRDefault="006C74FB" w:rsidP="006C74FB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rFonts w:eastAsiaTheme="minorHAnsi"/>
          <w:b/>
          <w:color w:val="333333"/>
          <w:sz w:val="28"/>
          <w:szCs w:val="28"/>
          <w:lang w:eastAsia="en-US"/>
        </w:rPr>
      </w:pPr>
    </w:p>
    <w:p w:rsidR="00220187" w:rsidRDefault="00220187"/>
    <w:sectPr w:rsidR="0022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D75F2"/>
    <w:multiLevelType w:val="hybridMultilevel"/>
    <w:tmpl w:val="D8E42E62"/>
    <w:lvl w:ilvl="0" w:tplc="4140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FB"/>
    <w:rsid w:val="00220187"/>
    <w:rsid w:val="006C74FB"/>
    <w:rsid w:val="00A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836FE-1056-4545-BACB-3205A666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4F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Хван Валерия Валерьевна</cp:lastModifiedBy>
  <cp:revision>2</cp:revision>
  <dcterms:created xsi:type="dcterms:W3CDTF">2015-03-12T06:07:00Z</dcterms:created>
  <dcterms:modified xsi:type="dcterms:W3CDTF">2015-03-12T06:18:00Z</dcterms:modified>
</cp:coreProperties>
</file>